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549" w:tblpY="173"/>
        <w:tblW w:w="13616" w:type="dxa"/>
        <w:tblLayout w:type="fixed"/>
        <w:tblLook w:val="04A0" w:firstRow="1" w:lastRow="0" w:firstColumn="1" w:lastColumn="0" w:noHBand="0" w:noVBand="1"/>
      </w:tblPr>
      <w:tblGrid>
        <w:gridCol w:w="1980"/>
        <w:gridCol w:w="5606"/>
        <w:gridCol w:w="6030"/>
      </w:tblGrid>
      <w:tr w:rsidR="006B0F9B" w:rsidRPr="00F01DB2" w14:paraId="43AF5D3F" w14:textId="77777777" w:rsidTr="006B0F9B">
        <w:tc>
          <w:tcPr>
            <w:tcW w:w="1980" w:type="dxa"/>
          </w:tcPr>
          <w:p w14:paraId="6A2E9D16" w14:textId="77777777" w:rsidR="0023314B" w:rsidRPr="00F01DB2" w:rsidRDefault="0023314B" w:rsidP="00E51C32">
            <w:pPr>
              <w:jc w:val="center"/>
            </w:pPr>
          </w:p>
        </w:tc>
        <w:tc>
          <w:tcPr>
            <w:tcW w:w="5606" w:type="dxa"/>
          </w:tcPr>
          <w:p w14:paraId="4571405B" w14:textId="3192279A" w:rsidR="0023314B" w:rsidRPr="00F01DB2" w:rsidRDefault="0023314B" w:rsidP="00E51C32">
            <w:pPr>
              <w:jc w:val="center"/>
            </w:pPr>
            <w:r>
              <w:rPr>
                <w:b/>
              </w:rPr>
              <w:t>Tip:</w:t>
            </w:r>
            <w:r w:rsidRPr="00F01DB2">
              <w:t xml:space="preserve"> </w:t>
            </w:r>
          </w:p>
        </w:tc>
        <w:tc>
          <w:tcPr>
            <w:tcW w:w="6030" w:type="dxa"/>
          </w:tcPr>
          <w:p w14:paraId="24BEB841" w14:textId="77777777" w:rsidR="0023314B" w:rsidRPr="00F01DB2" w:rsidRDefault="0023314B" w:rsidP="00E51C32">
            <w:pPr>
              <w:jc w:val="center"/>
            </w:pPr>
            <w:r w:rsidRPr="00732076">
              <w:rPr>
                <w:b/>
              </w:rPr>
              <w:t>Picture</w:t>
            </w:r>
            <w:r w:rsidRPr="00F01DB2">
              <w:t xml:space="preserve">: </w:t>
            </w:r>
          </w:p>
        </w:tc>
      </w:tr>
      <w:tr w:rsidR="006B0F9B" w:rsidRPr="00F01DB2" w14:paraId="18D7F99C" w14:textId="77777777" w:rsidTr="006B0F9B">
        <w:tc>
          <w:tcPr>
            <w:tcW w:w="1980" w:type="dxa"/>
          </w:tcPr>
          <w:p w14:paraId="3999063D" w14:textId="77777777" w:rsidR="0023314B" w:rsidRPr="00002886" w:rsidRDefault="0023314B" w:rsidP="00E51C32">
            <w:pPr>
              <w:jc w:val="center"/>
              <w:rPr>
                <w:b/>
              </w:rPr>
            </w:pPr>
            <w:r w:rsidRPr="00002886">
              <w:rPr>
                <w:b/>
              </w:rPr>
              <w:t>Week 1:</w:t>
            </w:r>
          </w:p>
        </w:tc>
        <w:tc>
          <w:tcPr>
            <w:tcW w:w="5606" w:type="dxa"/>
          </w:tcPr>
          <w:p w14:paraId="17B79D24" w14:textId="77777777" w:rsidR="00443FBA" w:rsidRDefault="00443FBA" w:rsidP="00443FBA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How much are you eating?</w:t>
            </w:r>
          </w:p>
          <w:p w14:paraId="33A48D00" w14:textId="77777777" w:rsidR="00E5665F" w:rsidRDefault="00E5665F" w:rsidP="00443FBA">
            <w:pPr>
              <w:pStyle w:val="ListParagraph"/>
              <w:rPr>
                <w:b/>
              </w:rPr>
            </w:pPr>
          </w:p>
          <w:p w14:paraId="4966A41A" w14:textId="73FA0294" w:rsidR="00E5665F" w:rsidRDefault="00C03F54" w:rsidP="00E5665F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ProximaNova-Regular"/>
                <w:color w:val="272F38"/>
              </w:rPr>
            </w:pPr>
            <w:r>
              <w:rPr>
                <w:rFonts w:cs="ProximaNova-Regular"/>
                <w:color w:val="272F38"/>
              </w:rPr>
              <w:t>Protein- about the size of the palm of your hand (and the thickness too)</w:t>
            </w:r>
          </w:p>
          <w:p w14:paraId="201DC1B1" w14:textId="5941D6BC" w:rsidR="00C03F54" w:rsidRDefault="00C03F54" w:rsidP="00E5665F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ProximaNova-Regular"/>
                <w:color w:val="272F38"/>
              </w:rPr>
            </w:pPr>
            <w:r>
              <w:rPr>
                <w:rFonts w:cs="ProximaNova-Regular"/>
                <w:color w:val="272F38"/>
              </w:rPr>
              <w:t xml:space="preserve">Starch- ½ - 1 </w:t>
            </w:r>
            <w:proofErr w:type="gramStart"/>
            <w:r>
              <w:rPr>
                <w:rFonts w:cs="ProximaNova-Regular"/>
                <w:color w:val="272F38"/>
              </w:rPr>
              <w:t>fist  (</w:t>
            </w:r>
            <w:proofErr w:type="gramEnd"/>
            <w:r>
              <w:rPr>
                <w:rFonts w:cs="ProximaNova-Regular"/>
                <w:color w:val="272F38"/>
              </w:rPr>
              <w:t>1/2-1 cup)</w:t>
            </w:r>
          </w:p>
          <w:p w14:paraId="5C82098E" w14:textId="699D839C" w:rsidR="00C03F54" w:rsidRPr="00E5665F" w:rsidRDefault="00C03F54" w:rsidP="00E5665F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ProximaNova-Regular"/>
                <w:color w:val="272F38"/>
              </w:rPr>
            </w:pPr>
            <w:r>
              <w:rPr>
                <w:rFonts w:cs="ProximaNova-Regular"/>
                <w:color w:val="272F38"/>
              </w:rPr>
              <w:t>Veggies- about the size of two fists! Load up on the veggies!</w:t>
            </w:r>
          </w:p>
          <w:p w14:paraId="75B1D453" w14:textId="77777777" w:rsidR="00515215" w:rsidRPr="006B0F9B" w:rsidRDefault="00E5665F" w:rsidP="00E5665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5665F">
              <w:rPr>
                <w:rFonts w:cs="ProximaNova-Regular"/>
                <w:color w:val="272F38"/>
              </w:rPr>
              <w:t xml:space="preserve">Your </w:t>
            </w:r>
            <w:r w:rsidRPr="00E5665F">
              <w:rPr>
                <w:rFonts w:cs="ProximaNova-Bold"/>
                <w:b/>
                <w:bCs/>
                <w:color w:val="272F38"/>
              </w:rPr>
              <w:t>thumb</w:t>
            </w:r>
            <w:r w:rsidRPr="00E5665F">
              <w:rPr>
                <w:rFonts w:cs="ProximaNova-Regular"/>
                <w:color w:val="272F38"/>
              </w:rPr>
              <w:t xml:space="preserve"> determines your </w:t>
            </w:r>
            <w:r w:rsidRPr="00E5665F">
              <w:rPr>
                <w:rFonts w:cs="ProximaNova-Bold"/>
                <w:b/>
                <w:bCs/>
                <w:color w:val="272F38"/>
              </w:rPr>
              <w:t>fat</w:t>
            </w:r>
            <w:r w:rsidRPr="00E5665F">
              <w:rPr>
                <w:rFonts w:cs="ProximaNova-Regular"/>
                <w:color w:val="272F38"/>
              </w:rPr>
              <w:t xml:space="preserve"> portions.</w:t>
            </w:r>
          </w:p>
          <w:p w14:paraId="73F769B3" w14:textId="77777777" w:rsidR="006B0F9B" w:rsidRDefault="006B0F9B" w:rsidP="006B0F9B">
            <w:pPr>
              <w:rPr>
                <w:b/>
              </w:rPr>
            </w:pPr>
          </w:p>
          <w:p w14:paraId="759EE917" w14:textId="77777777" w:rsidR="006B0F9B" w:rsidRDefault="006B0F9B" w:rsidP="006B0F9B">
            <w:pPr>
              <w:jc w:val="center"/>
              <w:rPr>
                <w:b/>
              </w:rPr>
            </w:pPr>
            <w:r>
              <w:rPr>
                <w:b/>
              </w:rPr>
              <w:t xml:space="preserve">PRO TIP: </w:t>
            </w:r>
          </w:p>
          <w:p w14:paraId="5865D121" w14:textId="6461543A" w:rsidR="006B0F9B" w:rsidRPr="006B0F9B" w:rsidRDefault="006B0F9B" w:rsidP="006B0F9B">
            <w:pPr>
              <w:jc w:val="center"/>
            </w:pPr>
            <w:r>
              <w:t xml:space="preserve">Use the 3-compartment containers and smaller plates to help you stay on track! </w:t>
            </w:r>
            <w:bookmarkStart w:id="0" w:name="_GoBack"/>
            <w:bookmarkEnd w:id="0"/>
          </w:p>
        </w:tc>
        <w:tc>
          <w:tcPr>
            <w:tcW w:w="6030" w:type="dxa"/>
          </w:tcPr>
          <w:p w14:paraId="5514C50A" w14:textId="5ACEDEB2" w:rsidR="00C03F54" w:rsidRDefault="00D12F0B" w:rsidP="00E51C3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8240" behindDoc="0" locked="0" layoutInCell="1" allowOverlap="1" wp14:anchorId="281CC480" wp14:editId="1E1FEF6B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92710</wp:posOffset>
                  </wp:positionV>
                  <wp:extent cx="3315335" cy="2262505"/>
                  <wp:effectExtent l="0" t="0" r="1206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335" cy="226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424980" w14:textId="42E7947F" w:rsidR="0023314B" w:rsidRPr="00C03F54" w:rsidRDefault="0023314B" w:rsidP="00C03F54"/>
        </w:tc>
      </w:tr>
      <w:tr w:rsidR="006B0F9B" w:rsidRPr="00F01DB2" w14:paraId="5CE032CC" w14:textId="77777777" w:rsidTr="006B0F9B">
        <w:trPr>
          <w:trHeight w:val="4541"/>
        </w:trPr>
        <w:tc>
          <w:tcPr>
            <w:tcW w:w="1980" w:type="dxa"/>
          </w:tcPr>
          <w:p w14:paraId="308F9B82" w14:textId="6C611B4D" w:rsidR="0023314B" w:rsidRPr="00002886" w:rsidRDefault="0023314B" w:rsidP="00E51C32">
            <w:pPr>
              <w:jc w:val="center"/>
              <w:rPr>
                <w:b/>
              </w:rPr>
            </w:pPr>
            <w:r w:rsidRPr="00002886">
              <w:rPr>
                <w:b/>
              </w:rPr>
              <w:t>Week 2:</w:t>
            </w:r>
          </w:p>
        </w:tc>
        <w:tc>
          <w:tcPr>
            <w:tcW w:w="5606" w:type="dxa"/>
          </w:tcPr>
          <w:p w14:paraId="17AA628E" w14:textId="7462A190" w:rsidR="00BB1014" w:rsidRDefault="00C03F54" w:rsidP="002459B3">
            <w:pPr>
              <w:jc w:val="center"/>
              <w:rPr>
                <w:b/>
              </w:rPr>
            </w:pPr>
            <w:r>
              <w:rPr>
                <w:b/>
              </w:rPr>
              <w:t>Be consistent &amp; d</w:t>
            </w:r>
            <w:r w:rsidR="00515215">
              <w:rPr>
                <w:b/>
              </w:rPr>
              <w:t>on’t skip a meal</w:t>
            </w:r>
            <w:r>
              <w:rPr>
                <w:b/>
              </w:rPr>
              <w:t>!</w:t>
            </w:r>
          </w:p>
          <w:p w14:paraId="022B9190" w14:textId="77777777" w:rsidR="002459B3" w:rsidRDefault="002459B3" w:rsidP="002459B3">
            <w:pPr>
              <w:jc w:val="center"/>
              <w:rPr>
                <w:b/>
              </w:rPr>
            </w:pPr>
          </w:p>
          <w:p w14:paraId="06DD0D66" w14:textId="6957ADBC" w:rsidR="00C03F54" w:rsidRDefault="00C03F54" w:rsidP="002459B3">
            <w:pPr>
              <w:jc w:val="center"/>
              <w:rPr>
                <w:b/>
              </w:rPr>
            </w:pPr>
            <w:r>
              <w:rPr>
                <w:b/>
              </w:rPr>
              <w:t xml:space="preserve">Did you know? </w:t>
            </w:r>
          </w:p>
          <w:p w14:paraId="5E834837" w14:textId="2BF7A754" w:rsidR="00143EA1" w:rsidRDefault="00C03F54" w:rsidP="00C03F54">
            <w:pPr>
              <w:jc w:val="center"/>
              <w:rPr>
                <w:bCs/>
              </w:rPr>
            </w:pPr>
            <w:r>
              <w:rPr>
                <w:bCs/>
              </w:rPr>
              <w:t>Skipping a meal will</w:t>
            </w:r>
            <w:r w:rsidR="00515215">
              <w:rPr>
                <w:bCs/>
              </w:rPr>
              <w:t xml:space="preserve"> likely cause you to over eat </w:t>
            </w:r>
            <w:r>
              <w:rPr>
                <w:bCs/>
              </w:rPr>
              <w:t>later in the day</w:t>
            </w:r>
            <w:r w:rsidR="00143EA1">
              <w:rPr>
                <w:bCs/>
              </w:rPr>
              <w:t xml:space="preserve"> and tends to lead to weight gain over time!</w:t>
            </w:r>
            <w:r w:rsidR="00C60D34">
              <w:rPr>
                <w:bCs/>
              </w:rPr>
              <w:t xml:space="preserve"> </w:t>
            </w:r>
            <w:r w:rsidR="00515215">
              <w:rPr>
                <w:bCs/>
              </w:rPr>
              <w:t>Try eating small portions every three hours to avoid overeating.</w:t>
            </w:r>
            <w:r>
              <w:rPr>
                <w:bCs/>
              </w:rPr>
              <w:t xml:space="preserve"> </w:t>
            </w:r>
          </w:p>
          <w:p w14:paraId="6F668B55" w14:textId="77777777" w:rsidR="00143EA1" w:rsidRDefault="00143EA1" w:rsidP="00C03F54">
            <w:pPr>
              <w:jc w:val="center"/>
              <w:rPr>
                <w:bCs/>
              </w:rPr>
            </w:pPr>
          </w:p>
          <w:p w14:paraId="4BFC3E7B" w14:textId="26F5BF3D" w:rsidR="00143EA1" w:rsidRPr="00143EA1" w:rsidRDefault="00143EA1" w:rsidP="00C03F54">
            <w:pPr>
              <w:jc w:val="center"/>
              <w:rPr>
                <w:b/>
                <w:bCs/>
              </w:rPr>
            </w:pPr>
            <w:r w:rsidRPr="00143EA1">
              <w:rPr>
                <w:b/>
                <w:bCs/>
              </w:rPr>
              <w:t xml:space="preserve">PRO TIP: </w:t>
            </w:r>
          </w:p>
          <w:p w14:paraId="377A5ADF" w14:textId="6D76534C" w:rsidR="00840CAB" w:rsidRDefault="00C03F54" w:rsidP="00C03F54">
            <w:pPr>
              <w:jc w:val="center"/>
              <w:rPr>
                <w:bCs/>
              </w:rPr>
            </w:pPr>
            <w:r>
              <w:rPr>
                <w:bCs/>
              </w:rPr>
              <w:t>Bring snacks with you or set a timer to remind yourself it’s time for a meal or snack.</w:t>
            </w:r>
          </w:p>
          <w:p w14:paraId="56DB0F71" w14:textId="77777777" w:rsidR="00C60D34" w:rsidRDefault="00C60D34" w:rsidP="00C03F54">
            <w:pPr>
              <w:jc w:val="center"/>
              <w:rPr>
                <w:bCs/>
              </w:rPr>
            </w:pPr>
          </w:p>
          <w:p w14:paraId="168D0B4F" w14:textId="77777777" w:rsidR="00143EA1" w:rsidRDefault="00143EA1" w:rsidP="00C03F54">
            <w:pPr>
              <w:jc w:val="center"/>
              <w:rPr>
                <w:bCs/>
              </w:rPr>
            </w:pPr>
          </w:p>
          <w:p w14:paraId="3BF783DB" w14:textId="77777777" w:rsidR="006B0F9B" w:rsidRDefault="006B0F9B" w:rsidP="00C03F54">
            <w:pPr>
              <w:jc w:val="center"/>
              <w:rPr>
                <w:bCs/>
              </w:rPr>
            </w:pPr>
          </w:p>
          <w:p w14:paraId="218A3E34" w14:textId="77777777" w:rsidR="006B0F9B" w:rsidRDefault="006B0F9B" w:rsidP="00C03F54">
            <w:pPr>
              <w:jc w:val="center"/>
              <w:rPr>
                <w:bCs/>
              </w:rPr>
            </w:pPr>
          </w:p>
          <w:p w14:paraId="4F811BF8" w14:textId="77777777" w:rsidR="006B0F9B" w:rsidRDefault="006B0F9B" w:rsidP="00C03F54">
            <w:pPr>
              <w:jc w:val="center"/>
              <w:rPr>
                <w:bCs/>
              </w:rPr>
            </w:pPr>
          </w:p>
          <w:p w14:paraId="271AD316" w14:textId="77777777" w:rsidR="006B0F9B" w:rsidRDefault="006B0F9B" w:rsidP="00C03F54">
            <w:pPr>
              <w:jc w:val="center"/>
              <w:rPr>
                <w:bCs/>
              </w:rPr>
            </w:pPr>
          </w:p>
          <w:p w14:paraId="255FAE21" w14:textId="681C329C" w:rsidR="006B0F9B" w:rsidRPr="002459B3" w:rsidRDefault="006B0F9B" w:rsidP="00C03F54">
            <w:pPr>
              <w:jc w:val="center"/>
              <w:rPr>
                <w:bCs/>
              </w:rPr>
            </w:pPr>
          </w:p>
        </w:tc>
        <w:tc>
          <w:tcPr>
            <w:tcW w:w="6030" w:type="dxa"/>
          </w:tcPr>
          <w:p w14:paraId="62A7DD43" w14:textId="34CCC352" w:rsidR="00C03F54" w:rsidRDefault="006B0F9B" w:rsidP="00E51C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6DF0BD" wp14:editId="312A388F">
                  <wp:extent cx="3188335" cy="2663984"/>
                  <wp:effectExtent l="0" t="0" r="1206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5-jphan_hangr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396" cy="266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6F0CDE" w14:textId="77777777" w:rsidR="0023314B" w:rsidRPr="00C03F54" w:rsidRDefault="0023314B" w:rsidP="006B0F9B"/>
        </w:tc>
      </w:tr>
      <w:tr w:rsidR="006B0F9B" w:rsidRPr="00F01DB2" w14:paraId="12671D53" w14:textId="77777777" w:rsidTr="006B0F9B">
        <w:tc>
          <w:tcPr>
            <w:tcW w:w="1980" w:type="dxa"/>
          </w:tcPr>
          <w:p w14:paraId="2009A5B0" w14:textId="7E93AB9D" w:rsidR="0023314B" w:rsidRPr="00002886" w:rsidRDefault="0023314B" w:rsidP="00E51C32">
            <w:pPr>
              <w:jc w:val="center"/>
              <w:rPr>
                <w:b/>
              </w:rPr>
            </w:pPr>
            <w:r w:rsidRPr="00002886">
              <w:rPr>
                <w:b/>
              </w:rPr>
              <w:lastRenderedPageBreak/>
              <w:t>Week 3:</w:t>
            </w:r>
          </w:p>
        </w:tc>
        <w:tc>
          <w:tcPr>
            <w:tcW w:w="5606" w:type="dxa"/>
          </w:tcPr>
          <w:p w14:paraId="402ED0C3" w14:textId="77777777" w:rsidR="00EA2797" w:rsidRDefault="00EA2797" w:rsidP="00EA2797">
            <w:pPr>
              <w:jc w:val="center"/>
            </w:pPr>
          </w:p>
          <w:p w14:paraId="4B20AC3D" w14:textId="77777777" w:rsidR="006B0F9B" w:rsidRPr="006B0F9B" w:rsidRDefault="006B0F9B" w:rsidP="006B0F9B">
            <w:pPr>
              <w:jc w:val="center"/>
              <w:rPr>
                <w:b/>
                <w:i/>
              </w:rPr>
            </w:pPr>
            <w:r w:rsidRPr="006B0F9B">
              <w:rPr>
                <w:rFonts w:ascii="Helvetica" w:hAnsi="Helvetica" w:cs="Helvetica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1309939A" wp14:editId="2333D55D">
                  <wp:simplePos x="0" y="0"/>
                  <wp:positionH relativeFrom="column">
                    <wp:posOffset>3757930</wp:posOffset>
                  </wp:positionH>
                  <wp:positionV relativeFrom="paragraph">
                    <wp:posOffset>50165</wp:posOffset>
                  </wp:positionV>
                  <wp:extent cx="2972435" cy="2070100"/>
                  <wp:effectExtent l="0" t="0" r="0" b="1270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43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0F9B">
              <w:rPr>
                <w:b/>
              </w:rPr>
              <w:t xml:space="preserve">Are you eating what you </w:t>
            </w:r>
            <w:r w:rsidRPr="006B0F9B">
              <w:rPr>
                <w:b/>
                <w:i/>
              </w:rPr>
              <w:t>think you are eating?</w:t>
            </w:r>
          </w:p>
          <w:p w14:paraId="6868D490" w14:textId="492851E5" w:rsidR="006B0F9B" w:rsidRDefault="006B0F9B" w:rsidP="006B0F9B">
            <w:pPr>
              <w:jc w:val="center"/>
            </w:pPr>
            <w:r>
              <w:rPr>
                <w:i/>
              </w:rPr>
              <w:t xml:space="preserve"> </w:t>
            </w:r>
            <w:r>
              <w:t>Many times we over-estimate how many calories we burn throughout the day and under-estimate the calories consumed. Maintaining a healthy weight is directly related to proper portion sizes! Time to dust off those measuring cups and do a spot check!</w:t>
            </w:r>
          </w:p>
          <w:p w14:paraId="205E9573" w14:textId="77777777" w:rsidR="006B0F9B" w:rsidRDefault="006B0F9B" w:rsidP="006B0F9B">
            <w:pPr>
              <w:jc w:val="center"/>
            </w:pPr>
          </w:p>
          <w:p w14:paraId="67982CCC" w14:textId="53FB8E03" w:rsidR="006B0F9B" w:rsidRPr="006B0F9B" w:rsidRDefault="006B0F9B" w:rsidP="006B0F9B">
            <w:pPr>
              <w:jc w:val="center"/>
              <w:rPr>
                <w:b/>
              </w:rPr>
            </w:pPr>
            <w:r w:rsidRPr="006B0F9B">
              <w:rPr>
                <w:b/>
              </w:rPr>
              <w:t xml:space="preserve">PRO TIP: </w:t>
            </w:r>
          </w:p>
          <w:p w14:paraId="0F2B0E08" w14:textId="670D0943" w:rsidR="00844606" w:rsidRPr="006B0F9B" w:rsidRDefault="00844606" w:rsidP="006B0F9B">
            <w:pPr>
              <w:jc w:val="center"/>
            </w:pPr>
            <w:r w:rsidRPr="0023363C">
              <w:rPr>
                <w:rFonts w:cs="OpenSans"/>
                <w:color w:val="000000" w:themeColor="text1"/>
              </w:rPr>
              <w:t xml:space="preserve">Make sure your cup and spoon is level when measuring, don’t heap or over load them. </w:t>
            </w:r>
          </w:p>
          <w:p w14:paraId="0D007ECC" w14:textId="77777777" w:rsidR="006B0F9B" w:rsidRDefault="006B0F9B" w:rsidP="006B0F9B">
            <w:pPr>
              <w:rPr>
                <w:rFonts w:cs="OpenSans"/>
                <w:color w:val="000000" w:themeColor="text1"/>
              </w:rPr>
            </w:pPr>
          </w:p>
          <w:p w14:paraId="2365CBEE" w14:textId="314CD26D" w:rsidR="00844606" w:rsidRPr="00840CAB" w:rsidRDefault="006B0F9B" w:rsidP="006B0F9B">
            <w:r>
              <w:rPr>
                <w:rFonts w:cs="OpenSans"/>
                <w:color w:val="000000" w:themeColor="text1"/>
              </w:rPr>
              <w:t xml:space="preserve">It’s a mind game- </w:t>
            </w:r>
            <w:r w:rsidR="00844606" w:rsidRPr="006B0F9B">
              <w:rPr>
                <w:rFonts w:cs="OpenSans"/>
                <w:color w:val="000000" w:themeColor="text1"/>
              </w:rPr>
              <w:t>If after measuring you feel that your meal is too small compared to what you normally eat, swap y</w:t>
            </w:r>
            <w:r>
              <w:rPr>
                <w:rFonts w:cs="OpenSans"/>
                <w:color w:val="000000" w:themeColor="text1"/>
              </w:rPr>
              <w:t xml:space="preserve">our big plate for a smaller one. This will help you feel more satisfied! </w:t>
            </w:r>
          </w:p>
        </w:tc>
        <w:tc>
          <w:tcPr>
            <w:tcW w:w="6030" w:type="dxa"/>
          </w:tcPr>
          <w:p w14:paraId="134D2A94" w14:textId="61E4D1B3" w:rsidR="0023314B" w:rsidRPr="00F01DB2" w:rsidRDefault="0023314B" w:rsidP="00E51C32">
            <w:pPr>
              <w:jc w:val="center"/>
            </w:pPr>
          </w:p>
        </w:tc>
      </w:tr>
      <w:tr w:rsidR="006B0F9B" w:rsidRPr="00F01DB2" w14:paraId="00568D2D" w14:textId="77777777" w:rsidTr="006B0F9B">
        <w:tc>
          <w:tcPr>
            <w:tcW w:w="1980" w:type="dxa"/>
          </w:tcPr>
          <w:p w14:paraId="18DCBD6A" w14:textId="18AF83C3" w:rsidR="0023314B" w:rsidRPr="00002886" w:rsidRDefault="0023314B" w:rsidP="00E51C32">
            <w:pPr>
              <w:jc w:val="center"/>
              <w:rPr>
                <w:b/>
              </w:rPr>
            </w:pPr>
            <w:r w:rsidRPr="00002886">
              <w:rPr>
                <w:b/>
              </w:rPr>
              <w:t>Week 4:</w:t>
            </w:r>
          </w:p>
        </w:tc>
        <w:tc>
          <w:tcPr>
            <w:tcW w:w="5606" w:type="dxa"/>
          </w:tcPr>
          <w:p w14:paraId="46D24E1A" w14:textId="0D0B16F0" w:rsidR="00C03F54" w:rsidRDefault="00C03F54" w:rsidP="00FF2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Portion Distortion:</w:t>
            </w:r>
          </w:p>
          <w:p w14:paraId="0F9DF176" w14:textId="71416FE7" w:rsidR="00840CAB" w:rsidRDefault="0096152F" w:rsidP="00FF2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Serving size vs. Portion Size</w:t>
            </w:r>
          </w:p>
          <w:p w14:paraId="23B03F60" w14:textId="77777777" w:rsidR="00840CAB" w:rsidRDefault="00840CAB" w:rsidP="00FF21B5">
            <w:pPr>
              <w:jc w:val="center"/>
              <w:rPr>
                <w:b/>
                <w:bCs/>
              </w:rPr>
            </w:pPr>
          </w:p>
          <w:p w14:paraId="5E23D3D0" w14:textId="42BE8181" w:rsidR="00E76C7C" w:rsidRDefault="00E76C7C" w:rsidP="00840CAB">
            <w:pPr>
              <w:jc w:val="center"/>
              <w:rPr>
                <w:rFonts w:asciiTheme="majorHAnsi" w:hAnsiTheme="majorHAnsi" w:cs="Arial"/>
                <w:color w:val="1A1A1A"/>
              </w:rPr>
            </w:pPr>
            <w:r w:rsidRPr="00E76C7C">
              <w:rPr>
                <w:rFonts w:asciiTheme="majorHAnsi" w:hAnsiTheme="majorHAnsi" w:cs="Arial"/>
                <w:color w:val="1A1A1A"/>
              </w:rPr>
              <w:t xml:space="preserve">A </w:t>
            </w:r>
            <w:r w:rsidRPr="00E76C7C">
              <w:rPr>
                <w:rFonts w:asciiTheme="majorHAnsi" w:hAnsiTheme="majorHAnsi" w:cs="Arial"/>
                <w:b/>
                <w:bCs/>
                <w:color w:val="1A1A1A"/>
              </w:rPr>
              <w:t>portion</w:t>
            </w:r>
            <w:r w:rsidRPr="00E76C7C">
              <w:rPr>
                <w:rFonts w:asciiTheme="majorHAnsi" w:hAnsiTheme="majorHAnsi" w:cs="Arial"/>
                <w:color w:val="1A1A1A"/>
              </w:rPr>
              <w:t xml:space="preserve"> is the amount of food that you choose to eat for a meal </w:t>
            </w:r>
            <w:r>
              <w:rPr>
                <w:rFonts w:asciiTheme="majorHAnsi" w:hAnsiTheme="majorHAnsi" w:cs="Arial"/>
                <w:b/>
                <w:bCs/>
                <w:color w:val="1A1A1A"/>
              </w:rPr>
              <w:t>or</w:t>
            </w:r>
            <w:r>
              <w:rPr>
                <w:rFonts w:asciiTheme="majorHAnsi" w:hAnsiTheme="majorHAnsi" w:cs="Arial"/>
                <w:color w:val="1A1A1A"/>
              </w:rPr>
              <w:t xml:space="preserve"> snack. </w:t>
            </w:r>
          </w:p>
          <w:p w14:paraId="6A72E174" w14:textId="77777777" w:rsidR="00840CAB" w:rsidRDefault="00E76C7C" w:rsidP="00E76C7C">
            <w:pPr>
              <w:jc w:val="center"/>
            </w:pPr>
            <w:r w:rsidRPr="00E76C7C">
              <w:rPr>
                <w:rFonts w:asciiTheme="majorHAnsi" w:hAnsiTheme="majorHAnsi" w:cs="Arial"/>
                <w:color w:val="1A1A1A"/>
              </w:rPr>
              <w:t xml:space="preserve">A </w:t>
            </w:r>
            <w:r w:rsidRPr="00E76C7C">
              <w:rPr>
                <w:rFonts w:asciiTheme="majorHAnsi" w:hAnsiTheme="majorHAnsi" w:cs="Arial"/>
                <w:b/>
                <w:bCs/>
                <w:color w:val="1A1A1A"/>
              </w:rPr>
              <w:t>serving</w:t>
            </w:r>
            <w:r w:rsidRPr="00E76C7C">
              <w:rPr>
                <w:rFonts w:asciiTheme="majorHAnsi" w:hAnsiTheme="majorHAnsi" w:cs="Arial"/>
                <w:color w:val="1A1A1A"/>
              </w:rPr>
              <w:t xml:space="preserve"> is a measured amount of food </w:t>
            </w:r>
            <w:r w:rsidRPr="00E76C7C">
              <w:rPr>
                <w:rFonts w:asciiTheme="majorHAnsi" w:hAnsiTheme="majorHAnsi" w:cs="Arial"/>
                <w:b/>
                <w:bCs/>
                <w:color w:val="1A1A1A"/>
              </w:rPr>
              <w:t>or</w:t>
            </w:r>
            <w:r w:rsidRPr="00E76C7C">
              <w:rPr>
                <w:rFonts w:asciiTheme="majorHAnsi" w:hAnsiTheme="majorHAnsi" w:cs="Arial"/>
                <w:color w:val="1A1A1A"/>
              </w:rPr>
              <w:t xml:space="preserve"> drink, such as one slice of bread</w:t>
            </w:r>
            <w:r>
              <w:rPr>
                <w:rFonts w:asciiTheme="majorHAnsi" w:hAnsiTheme="majorHAnsi" w:cs="Arial"/>
                <w:color w:val="1A1A1A"/>
              </w:rPr>
              <w:t xml:space="preserve"> one cup </w:t>
            </w:r>
            <w:r w:rsidRPr="00E76C7C">
              <w:rPr>
                <w:rFonts w:asciiTheme="majorHAnsi" w:hAnsiTheme="majorHAnsi" w:cs="Arial"/>
                <w:color w:val="1A1A1A"/>
              </w:rPr>
              <w:t>of milk. Many foods that come as a single portion actually contain multiple servings.</w:t>
            </w:r>
            <w:r w:rsidR="00840CAB">
              <w:t xml:space="preserve"> </w:t>
            </w:r>
          </w:p>
          <w:p w14:paraId="68CA9B29" w14:textId="77777777" w:rsidR="00C03F54" w:rsidRDefault="00C03F54" w:rsidP="00E76C7C">
            <w:pPr>
              <w:jc w:val="center"/>
            </w:pPr>
          </w:p>
          <w:p w14:paraId="453AFFCB" w14:textId="1EB3E055" w:rsidR="00C03F54" w:rsidRPr="00C03F54" w:rsidRDefault="006B0F9B" w:rsidP="00E76C7C">
            <w:pPr>
              <w:jc w:val="center"/>
              <w:rPr>
                <w:b/>
              </w:rPr>
            </w:pPr>
            <w:r>
              <w:rPr>
                <w:b/>
              </w:rPr>
              <w:t>PRO TIP:</w:t>
            </w:r>
          </w:p>
          <w:p w14:paraId="4A80DDAC" w14:textId="77777777" w:rsidR="00143EA1" w:rsidRDefault="00143EA1" w:rsidP="00E76C7C">
            <w:pPr>
              <w:jc w:val="center"/>
            </w:pPr>
            <w:r>
              <w:t>Always check t</w:t>
            </w:r>
            <w:r w:rsidR="00C03F54">
              <w:t xml:space="preserve">he nutrition facts labels </w:t>
            </w:r>
          </w:p>
          <w:p w14:paraId="70D39029" w14:textId="6B316A69" w:rsidR="00EA7DB0" w:rsidRPr="00E94B39" w:rsidRDefault="00C03F54" w:rsidP="006B0F9B">
            <w:pPr>
              <w:jc w:val="center"/>
            </w:pPr>
            <w:r>
              <w:t xml:space="preserve">to determine the appropriate serving size! </w:t>
            </w:r>
          </w:p>
        </w:tc>
        <w:tc>
          <w:tcPr>
            <w:tcW w:w="6030" w:type="dxa"/>
          </w:tcPr>
          <w:p w14:paraId="7F4E77CA" w14:textId="412A1298" w:rsidR="0023314B" w:rsidRPr="00F01DB2" w:rsidRDefault="00EA7DB0" w:rsidP="00E51C3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1312" behindDoc="1" locked="0" layoutInCell="1" allowOverlap="1" wp14:anchorId="67B956E6" wp14:editId="4B0FDC32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-2540</wp:posOffset>
                  </wp:positionV>
                  <wp:extent cx="3543935" cy="1678940"/>
                  <wp:effectExtent l="0" t="0" r="1206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935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372B684" w14:textId="62482A9C" w:rsidR="00F01DB2" w:rsidRPr="00F01DB2" w:rsidRDefault="00F01DB2" w:rsidP="00002886">
      <w:pPr>
        <w:rPr>
          <w:sz w:val="40"/>
          <w:szCs w:val="40"/>
        </w:rPr>
      </w:pPr>
    </w:p>
    <w:sectPr w:rsidR="00F01DB2" w:rsidRPr="00F01DB2" w:rsidSect="00E51C32">
      <w:headerReference w:type="default" r:id="rId11"/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703CA" w14:textId="77777777" w:rsidR="00AE2636" w:rsidRDefault="00AE2636" w:rsidP="00002886">
      <w:r>
        <w:separator/>
      </w:r>
    </w:p>
  </w:endnote>
  <w:endnote w:type="continuationSeparator" w:id="0">
    <w:p w14:paraId="0037A552" w14:textId="77777777" w:rsidR="00AE2636" w:rsidRDefault="00AE2636" w:rsidP="0000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Nov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B7C98" w14:textId="77777777" w:rsidR="00AE2636" w:rsidRDefault="00AE2636" w:rsidP="00002886">
      <w:r>
        <w:separator/>
      </w:r>
    </w:p>
  </w:footnote>
  <w:footnote w:type="continuationSeparator" w:id="0">
    <w:p w14:paraId="62491DDA" w14:textId="77777777" w:rsidR="00AE2636" w:rsidRDefault="00AE2636" w:rsidP="000028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86688" w14:textId="78684EEA" w:rsidR="00EA2797" w:rsidRDefault="00300786" w:rsidP="00E51C32">
    <w:pPr>
      <w:jc w:val="center"/>
      <w:rPr>
        <w:b/>
        <w:sz w:val="48"/>
        <w:szCs w:val="48"/>
      </w:rPr>
    </w:pPr>
    <w:r>
      <w:rPr>
        <w:b/>
        <w:sz w:val="48"/>
        <w:szCs w:val="48"/>
      </w:rPr>
      <w:t>May</w:t>
    </w:r>
    <w:r w:rsidR="00EA2797">
      <w:rPr>
        <w:b/>
        <w:sz w:val="48"/>
        <w:szCs w:val="48"/>
      </w:rPr>
      <w:t xml:space="preserve"> Nutrition Tips</w:t>
    </w:r>
  </w:p>
  <w:p w14:paraId="694B0C6E" w14:textId="3A920EC7" w:rsidR="00EA2797" w:rsidRPr="001E344A" w:rsidRDefault="00EA2797" w:rsidP="007D532D">
    <w:pPr>
      <w:jc w:val="center"/>
      <w:rPr>
        <w:b/>
        <w:i/>
        <w:sz w:val="40"/>
        <w:szCs w:val="40"/>
      </w:rPr>
    </w:pPr>
    <w:r>
      <w:rPr>
        <w:b/>
        <w:i/>
        <w:sz w:val="40"/>
        <w:szCs w:val="40"/>
      </w:rPr>
      <w:t xml:space="preserve">Theme: </w:t>
    </w:r>
    <w:r w:rsidR="00E56B25">
      <w:rPr>
        <w:b/>
        <w:i/>
        <w:sz w:val="40"/>
        <w:szCs w:val="40"/>
      </w:rPr>
      <w:t>Portion Sizes</w:t>
    </w:r>
  </w:p>
  <w:p w14:paraId="64B4037D" w14:textId="77777777" w:rsidR="00EA2797" w:rsidRPr="00E51C32" w:rsidRDefault="00EA2797" w:rsidP="00E51C32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9B724A"/>
    <w:multiLevelType w:val="hybridMultilevel"/>
    <w:tmpl w:val="AADE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10884"/>
    <w:multiLevelType w:val="hybridMultilevel"/>
    <w:tmpl w:val="B57E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747D8"/>
    <w:multiLevelType w:val="hybridMultilevel"/>
    <w:tmpl w:val="F210E57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1E824B5"/>
    <w:multiLevelType w:val="hybridMultilevel"/>
    <w:tmpl w:val="BA22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B2"/>
    <w:rsid w:val="00002886"/>
    <w:rsid w:val="00003622"/>
    <w:rsid w:val="00005872"/>
    <w:rsid w:val="00104CB1"/>
    <w:rsid w:val="00122755"/>
    <w:rsid w:val="00143EA1"/>
    <w:rsid w:val="00193BF2"/>
    <w:rsid w:val="00197375"/>
    <w:rsid w:val="001A0FD6"/>
    <w:rsid w:val="001C00AB"/>
    <w:rsid w:val="001E344A"/>
    <w:rsid w:val="0023314B"/>
    <w:rsid w:val="0023363C"/>
    <w:rsid w:val="002459B3"/>
    <w:rsid w:val="00300786"/>
    <w:rsid w:val="003933AD"/>
    <w:rsid w:val="00443FBA"/>
    <w:rsid w:val="00460A24"/>
    <w:rsid w:val="0050520A"/>
    <w:rsid w:val="00515215"/>
    <w:rsid w:val="005154C7"/>
    <w:rsid w:val="005165F5"/>
    <w:rsid w:val="005758AB"/>
    <w:rsid w:val="005B4EC6"/>
    <w:rsid w:val="00670761"/>
    <w:rsid w:val="006B0F9B"/>
    <w:rsid w:val="0071641B"/>
    <w:rsid w:val="00732076"/>
    <w:rsid w:val="007D532D"/>
    <w:rsid w:val="00840CAB"/>
    <w:rsid w:val="00844606"/>
    <w:rsid w:val="00870899"/>
    <w:rsid w:val="00877D67"/>
    <w:rsid w:val="0096152F"/>
    <w:rsid w:val="0098243D"/>
    <w:rsid w:val="00996EC8"/>
    <w:rsid w:val="009C5F8E"/>
    <w:rsid w:val="009F7506"/>
    <w:rsid w:val="00A9750F"/>
    <w:rsid w:val="00AD77DC"/>
    <w:rsid w:val="00AE2636"/>
    <w:rsid w:val="00B32733"/>
    <w:rsid w:val="00BB1014"/>
    <w:rsid w:val="00C03F54"/>
    <w:rsid w:val="00C27F3D"/>
    <w:rsid w:val="00C57A5D"/>
    <w:rsid w:val="00C60D34"/>
    <w:rsid w:val="00CA260F"/>
    <w:rsid w:val="00CD758A"/>
    <w:rsid w:val="00D12F0B"/>
    <w:rsid w:val="00E51C32"/>
    <w:rsid w:val="00E5665F"/>
    <w:rsid w:val="00E56B25"/>
    <w:rsid w:val="00E76C7C"/>
    <w:rsid w:val="00E94B39"/>
    <w:rsid w:val="00EA2797"/>
    <w:rsid w:val="00EA7DB0"/>
    <w:rsid w:val="00EC444F"/>
    <w:rsid w:val="00EF72FB"/>
    <w:rsid w:val="00F01DB2"/>
    <w:rsid w:val="00F125B4"/>
    <w:rsid w:val="00F66CF2"/>
    <w:rsid w:val="00F96CCF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0D8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86"/>
  </w:style>
  <w:style w:type="paragraph" w:styleId="Footer">
    <w:name w:val="footer"/>
    <w:basedOn w:val="Normal"/>
    <w:link w:val="FooterChar"/>
    <w:uiPriority w:val="99"/>
    <w:unhideWhenUsed/>
    <w:rsid w:val="00002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86"/>
  </w:style>
  <w:style w:type="paragraph" w:styleId="BalloonText">
    <w:name w:val="Balloon Text"/>
    <w:basedOn w:val="Normal"/>
    <w:link w:val="BalloonTextChar"/>
    <w:uiPriority w:val="99"/>
    <w:semiHidden/>
    <w:unhideWhenUsed/>
    <w:rsid w:val="000028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8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Healthy Steps Nutrition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Marchand</dc:creator>
  <cp:keywords/>
  <dc:description/>
  <cp:lastModifiedBy>Nicole Aucoin</cp:lastModifiedBy>
  <cp:revision>2</cp:revision>
  <cp:lastPrinted>2016-04-27T12:26:00Z</cp:lastPrinted>
  <dcterms:created xsi:type="dcterms:W3CDTF">2017-05-01T15:48:00Z</dcterms:created>
  <dcterms:modified xsi:type="dcterms:W3CDTF">2017-05-01T15:48:00Z</dcterms:modified>
</cp:coreProperties>
</file>